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R4-2201397</w:t>
      </w:r>
      <w:bookmarkStart w:id="3" w:name="_GoBack"/>
      <w:bookmarkEnd w:id="3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Discussions on general RRM aspects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6.20.3.1.1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RAN4 101-e, there were discussions on general RRM aspects for RedCap UEs. The main discussion points were whether to reduce the number of layers to be monitored/measured during RRC IDLE/INACTIVE/CONNECTED mode.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not captured, so we refer to the email discussion summary [2] and the latest options there.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1-1-1: Measurement capability in IDLE/INACTIVE state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9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Option 1 (E///, vivo, ZTE, HW, QC, Nokia):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Measurement capability of RedCap UE in IDLE/INACTIVE states is reduced.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78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Option 1a (E///, Nokia):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The RedCap UE shall be capable of monitoring at least: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Intra-frequency carrier,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NR inter-frequency carriers,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FDD E-UTRA inter-RAT carriers,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TDD E-UTRA inter-RAT carriers.</w:t>
            </w:r>
          </w:p>
          <w:p>
            <w:pPr>
              <w:pStyle w:val="66"/>
              <w:overflowPunct w:val="0"/>
              <w:autoSpaceDE w:val="0"/>
              <w:autoSpaceDN w:val="0"/>
              <w:adjustRightInd w:val="0"/>
              <w:ind w:left="2044" w:firstLine="0"/>
              <w:textAlignment w:val="baseline"/>
              <w:rPr>
                <w:rFonts w:eastAsia="Yu Mincho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A total of 10 carrier frequency layers, which includes serving layer, comprising of any above defined combinations of E-UTRA FDD, E-UTRA TDD and NR layers.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9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Option 2 (CMCC, Apple, E///, Xiaomi, HW, Oppo):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Reuse existing measurement capability for Rel-17 RedCap UE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9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Option 3 (MTK): 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Reduction of number of cells/layers/frequencies/SSBs is based on System Level Simulations (SLS)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More discussions needed. Continue the discussions in 2</w:t>
            </w:r>
            <w:r>
              <w:rPr>
                <w:rFonts w:eastAsiaTheme="minorEastAsia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lang w:val="en-US" w:eastAsia="zh-CN"/>
              </w:rPr>
              <w:t xml:space="preserve"> round based on the comments and revised options above.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1-1-2: Whether to reuse NR measurement capability to LTE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Candidate options: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(vivo, Nokia):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S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imilar rule (reduction of inter-frequency carrier monitoring from NR) could be applied for LTE FDD/TDD.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Recommendations</w:t>
            </w:r>
            <w:r>
              <w:rPr>
                <w:rFonts w:hint="eastAsia"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for 2</w:t>
            </w:r>
            <w:r>
              <w:rPr>
                <w:rFonts w:hint="eastAsia" w:eastAsiaTheme="minorEastAsia"/>
                <w:i/>
                <w:color w:val="000000" w:themeColor="text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nd</w:t>
            </w:r>
            <w:r>
              <w:rPr>
                <w:rFonts w:hint="eastAsia"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Clarification of option 1 from supporting company: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eastAsiaTheme="minorEastAsia"/>
                <w:i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1-1-2 is exactly part of 1-1-1 which means if the number of NR carrier to be monitored is change from x to y. Then the same number y can apply for corresponding LTE scenario. “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 be discussed based on outcome of issue 1-1-1. Thus companies are encouraged to further discuss and try to reach an agreement on issue 1-1-1 first.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1-1-3: Measurement capability in CONNECTED state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i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Candidate options: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96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Option 1 (E///, ZTE, HW, vivo):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Measurement capability of RedCap UE in CONNECTED state is reduced.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78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1a (E///, Nokia):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The RedCap UE shall be capable of monitoring at least: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NR SSB inter-frequency carriers configured by PCell,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6 NR inter-frequency carriers including SSB and CSI-RS in total configured by PCell,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E-UTRA TDD inter-RAT carriers configured by PCell, and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ind w:left="2556" w:firstLineChars="0"/>
              <w:contextualSpacing/>
              <w:textAlignment w:val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Depending on UE capability, 5 E-UTRA FDD inter-RAT carriers configured by PCell, and</w:t>
            </w:r>
          </w:p>
          <w:p>
            <w:pPr>
              <w:overflowPunct w:val="0"/>
              <w:autoSpaceDE w:val="0"/>
              <w:autoSpaceDN w:val="0"/>
              <w:adjustRightInd w:val="0"/>
              <w:ind w:left="1760"/>
              <w:textAlignment w:val="baseline"/>
              <w:rPr>
                <w:rFonts w:eastAsia="Yu Mincho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In addition to the requirements defined above, </w:t>
            </w:r>
            <w:r>
              <w:rPr>
                <w:rFonts w:eastAsia="Yu Mincho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the UE shall be capable of monitoring a total of at least [9] effective carrier frequency layers comprising of any above defined combination of NR, E-UTRA FDD, and E-UTRA TDD.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(CMCC, Apple, Ericsson, Xiaomi, HW, QC, Oppo):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The legacy NR requirements of number cells/layers/frequencies/SSBs to be monitored/measured is applied to RedCap UEs.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b/>
                <w:bCs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Option 3 (MTK): </w:t>
            </w:r>
            <w:r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Reduction of number of cells/layers/frequencies/SSBs is based on System Level Simulations (SLS)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87503306"/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1-3-2: Paging reception for HD-FDD UE</w:t>
            </w:r>
          </w:p>
          <w:bookmarkEnd w:id="2"/>
          <w:p>
            <w:pPr>
              <w:pStyle w:val="2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(E///, CMCC, QC, Nokia): The RedCap UE operating in HD-FDD mode shall receive paging (if transmitted) in a serving cell provided that at least one SSB is available at the UE in the serving cell during the last T1 duration, where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A: T1=160 ms.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B: T1=FFS 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ind w:firstLine="1400" w:firstLineChars="700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highlight w:val="cyan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(HW, vivo, Apple, MTK): Need further discussion/study.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Yu Mincho"/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1-1-1: Measurement capability in IDLE/INACTIVE state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First of all we understand and agree that mobility is important to RedCap, as the use cases of RedCap UEs include wearables, small smart devices and is different from NB-IoT like devices which are not mobile. However, the spirit to introduce RedCap UEs is to simplify some functions and to achieve a balance between performance loss and complexity / cost / power reduction. We feel that it is reasonable to reduce the number of monitored layers in IDLE and INACTIVE mode for RedCap UEs.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Reducing the number of layers can help to reduce the buffer / memory size of the chip inside the redcap device, and contributing to a lower power consumption and lower cost. 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Measurement capability of RedCap UE in IDLE/INACTIVE states is reduced.</w:t>
      </w:r>
    </w:p>
    <w:p>
      <w:pPr>
        <w:rPr>
          <w:rFonts w:hint="default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Yu Mincho"/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1-1-3: Measurement capability in CONNECTED state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Based on similar thinking here we also think that the measured layers can be reduced. Again, this is to achieve a balance between the cost / complexity reduction and the performance.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Measurement capability of RedCap UE in CONNECTED state is reduced.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Issue 1-3-2: Paging reception for HD-FDD UE</w:t>
      </w:r>
    </w:p>
    <w:p>
      <w:pPr>
        <w:rPr>
          <w:rFonts w:eastAsia="Yu Mincho"/>
          <w:bCs/>
          <w:color w:val="000000" w:themeColor="text1"/>
          <w:sz w:val="22"/>
          <w:szCs w:val="22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Yu Mincho"/>
          <w:bCs/>
          <w:color w:val="000000" w:themeColor="text1"/>
          <w:sz w:val="22"/>
          <w:szCs w:val="22"/>
          <w:lang w:eastAsia="ko-KR"/>
          <w14:textFill>
            <w14:solidFill>
              <w14:schemeClr w14:val="tx1"/>
            </w14:solidFill>
          </w14:textFill>
        </w:rPr>
        <w:t xml:space="preserve">In RRC IDLE/INACTIVE states the UE performs paging reception. In order to receive paging message, the UE needs to be synchronized towards the </w:t>
      </w:r>
      <w:r>
        <w:rPr>
          <w:rFonts w:hint="eastAsia" w:eastAsia="宋体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camped</w:t>
      </w:r>
      <w:r>
        <w:rPr>
          <w:rFonts w:eastAsia="Yu Mincho"/>
          <w:bCs/>
          <w:color w:val="000000" w:themeColor="text1"/>
          <w:sz w:val="22"/>
          <w:szCs w:val="22"/>
          <w:lang w:eastAsia="ko-KR"/>
          <w14:textFill>
            <w14:solidFill>
              <w14:schemeClr w14:val="tx1"/>
            </w14:solidFill>
          </w14:textFill>
        </w:rPr>
        <w:t xml:space="preserve"> cell and SSBs can be used for performing the resynchronization (time/frequency tracking and AGC). Since paging reception is very important, RAN4 should specify the requirement for the UE to receive the paging messages.</w:t>
      </w:r>
    </w:p>
    <w:p>
      <w:pPr>
        <w:rPr>
          <w:rFonts w:hint="default" w:eastAsia="Yu Mincho"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</w:t>
      </w:r>
      <w:r>
        <w:rPr>
          <w:rFonts w:hint="eastAsia"/>
          <w:b/>
          <w:bCs w:val="0"/>
          <w:sz w:val="22"/>
          <w:szCs w:val="22"/>
          <w:highlight w:val="none"/>
          <w:lang w:val="en-US" w:eastAsia="zh-CN"/>
        </w:rPr>
        <w:t xml:space="preserve">osal 3: </w:t>
      </w:r>
      <w:r>
        <w:rPr>
          <w:rFonts w:eastAsia="宋体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The RedCap UE operating in HD-FDD mode shall receive paging (if transmitted) in a serving cell provided that at least one SSB is available at the UE in the serving cell during the last </w:t>
      </w:r>
      <w:r>
        <w:rPr>
          <w:rFonts w:hint="eastAsia" w:eastAsia="宋体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160 ms.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Reducing the number of layers can help to reduce the buffer / memory size of the chip inside the redcap device, and contributing to a lower power consumption and lower cost. 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Measurement capability of RedCap UE in IDLE/INACTIVE states is reduced.</w:t>
      </w:r>
    </w:p>
    <w:p>
      <w:pPr>
        <w:rPr>
          <w:b/>
          <w:bCs w:val="0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b/>
          <w:bCs w:val="0"/>
          <w:color w:val="000000" w:themeColor="text1"/>
          <w:szCs w:val="22"/>
          <w14:textFill>
            <w14:solidFill>
              <w14:schemeClr w14:val="tx1"/>
            </w14:solidFill>
          </w14:textFill>
        </w:rPr>
        <w:t>Measurement capability of RedCap UE in CONNECTED state is reduced.</w:t>
      </w:r>
    </w:p>
    <w:p>
      <w:pPr>
        <w:rPr>
          <w:rFonts w:hint="eastAsia"/>
          <w:b/>
          <w:bCs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3: </w:t>
      </w:r>
      <w:r>
        <w:rPr>
          <w:rFonts w:eastAsia="宋体"/>
          <w:b/>
          <w:bCs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The RedCap UE operating in HD-FDD mode shall receive paging (if transmitted) in a serving cell provided that at least one SSB is available at the UE in the serving cell during the last </w:t>
      </w:r>
      <w:r>
        <w:rPr>
          <w:rFonts w:hint="eastAsia" w:eastAsia="宋体"/>
          <w:b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160 ms.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R4-2120418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R4-2120374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7F6CB7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507C51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753B5D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352E73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715295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801B2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6026E2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216C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D1452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643ADB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2022-01-10T13:24:01Z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